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s/font9.odttf" ContentType="application/vnd.openxmlformats-officedocument.obfuscatedFont"/>
  <Override PartName="/word/fonts/font15.odttf" ContentType="application/vnd.openxmlformats-officedocument.obfuscatedFont"/>
  <Override PartName="/word/fonts/font8.odttf" ContentType="application/vnd.openxmlformats-officedocument.obfuscatedFont"/>
  <Override PartName="/word/fonts/font14.odttf" ContentType="application/vnd.openxmlformats-officedocument.obfuscatedFont"/>
  <Override PartName="/word/fonts/font7.odttf" ContentType="application/vnd.openxmlformats-officedocument.obfuscatedFont"/>
  <Override PartName="/word/fonts/font13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16.odttf" ContentType="application/vnd.openxmlformats-officedocument.obfuscatedFont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6.odttf" ContentType="application/vnd.openxmlformats-officedocument.obfuscatedFont"/>
  <Override PartName="/word/fonts/font12.odttf" ContentType="application/vnd.openxmlformats-officedocument.obfuscatedFont"/>
  <Override PartName="/word/fonts/font10.odttf" ContentType="application/vnd.openxmlformats-officedocument.obfuscatedFont"/>
  <Override PartName="/word/fonts/font4.odttf" ContentType="application/vnd.openxmlformats-officedocument.obfuscatedFont"/>
  <Override PartName="/word/fonts/font11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a6"/>
        <w:tblW w:w="10470" w:type="dxa"/>
        <w:jc w:val="left"/>
        <w:tblInd w:w="-9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1695"/>
        <w:gridCol w:w="8774"/>
      </w:tblGrid>
      <w:tr>
        <w:trPr/>
        <w:tc>
          <w:tcPr>
            <w:tcW w:w="10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810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sdt>
              <w:sdtPr>
                <w:tag w:val="goog_rdk_0"/>
                <w:id w:val="-1285173061"/>
                <w:lock w:val="contentLocked"/>
                <w:text/>
              </w:sdtPr>
              <w:sdtContent>
                <w:r>
                  <w:rPr>
                    <w:rFonts w:eastAsia="Times New Roman" w:cs="Times New Roman" w:ascii="Times New Roman" w:hAnsi="Times New Roman"/>
                    <w:b/>
                    <w:bCs/>
                  </w:rPr>
                </w:r>
                <w:r>
                  <w:rPr>
                    <w:rFonts w:eastAsia="Times New Roman" w:cs="Times New Roman" w:ascii="Times New Roman" w:hAnsi="Times New Roman"/>
                    <w:b/>
                    <w:bCs/>
                  </w:rPr>
                  <w:t xml:space="preserve">План мероприятий на сентябрь 2026 г. </w:t>
                </w:r>
              </w:sdtContent>
            </w:sdt>
          </w:p>
          <w:p>
            <w:pPr>
              <w:pStyle w:val="Normal"/>
              <w:tabs>
                <w:tab w:val="clear" w:pos="720"/>
                <w:tab w:val="left" w:pos="2810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</w:tr>
      <w:tr>
        <w:trPr>
          <w:trHeight w:val="3893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4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пятница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«Нарушения в работе с маркировкой. Статистика отклонений. Автоштрафы»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Ольга Андриенко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департамента аналитики КНД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Светлана Глазова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проектов, Проектный офис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Надежда Багдасарова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«Моторные масла»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https://xn--80ajghhoc2aj1c8b.xn--p1ai/lectures/vebinary/?ELEMENT_ID=506690</w:t>
              </w:r>
            </w:hyperlink>
          </w:p>
        </w:tc>
      </w:tr>
      <w:tr>
        <w:trPr>
          <w:trHeight w:val="2222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7 сентября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понедельник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«Общая информация о товарной группе. Сроки, этапы, как зарегистрироваться в системе, как начать работать»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Спикеры: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Владимир Боряев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Архитектор индустриальных решений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https://xn--80ajghhoc2aj1c8b.xn--p1ai/lectures/vebinary/?ELEMENT_ID=506095</w:t>
              </w:r>
            </w:hyperlink>
          </w:p>
        </w:tc>
      </w:tr>
      <w:tr>
        <w:trPr>
          <w:trHeight w:val="2789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8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вторник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«Польза маркировки: 50 причин для потребителя и 50 для селлера»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Степан Латунов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Директор ООО «ПроМер.Ру»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Валентина Климушкина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«Товары для дома и интерьера»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4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https://xn--80ajghhoc2aj1c8b.xn--p1ai/lectures/vebinary/?ELEMENT_ID=504993</w:t>
              </w:r>
            </w:hyperlink>
          </w:p>
        </w:tc>
      </w:tr>
      <w:tr>
        <w:trPr>
          <w:trHeight w:val="3878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9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Партнёрский вебинар «Промежуточный срез готовности молочной отрасли к партионному учету»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Артем Мельников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«Молочная продукция»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Владислав Кузнецов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Аналитик 1С, Константа ИТ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Роман Леонтьев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Исполнительный директор, «Е4»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5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https://xn--80ajghhoc2aj1c8b.xn--p1ai/lectures/vebinary/?ELEMENT_ID=506006</w:t>
              </w:r>
            </w:hyperlink>
          </w:p>
        </w:tc>
      </w:tr>
      <w:tr>
        <w:trPr>
          <w:trHeight w:val="3929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10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четверг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«Строительные материалы: подготовка оптово-розничного звена, работа с маркировкой  на примере систем 1С:Предприятие»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Максим Ваторин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маркировки «Лиансофт»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Дмитрий Воробьев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товарной группы «Строительные материалы»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Писанко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«Строительные материалы»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6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https://xn--80ajghhoc2aj1c8b.xn--p1ai/lectures/vebinary/?ELEMENT_ID=506707</w:t>
              </w:r>
            </w:hyperlink>
          </w:p>
        </w:tc>
      </w:tr>
      <w:tr>
        <w:trPr>
          <w:trHeight w:val="3071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10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четверг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«Процессы импорта и экспорта в рамках товарной категории «Растворимые завариваемые напитки»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Андрей Пасухин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маркировки Растворимых завариваемых напитков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Иванова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маркировки Растворимых завариваемых напитков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7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https://xn--80ajghhoc2aj1c8b.xn--p1ai/lectures/vebinary/?ELEMENT_ID=505789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10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четверг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«Программное обеспечение Track and Trace System (сладости и кондитерские изделия)»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Ирина Ларина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«Корма для животных»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Викторая Голубова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департамента производственных решений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</w:rPr>
            </w:pPr>
            <w:hyperlink r:id="rId8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https://xn--80ajghhoc2aj1c8b.xn--p1ai/lectures/vebinary/?ELEMENT_ID=506511</w:t>
              </w:r>
            </w:hyperlink>
          </w:p>
        </w:tc>
      </w:tr>
      <w:tr>
        <w:trPr>
          <w:trHeight w:val="3142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11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 планируемым изменениям в 675 ППРФ от 27.05.2024 г. и 1944 ППРФ от 21.11.2023 г.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Вильнур Шагиахметов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«Ветеринарные препараты»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Якушев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Консультант-аналитик товарной группы «Ветеринарные препараты»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9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https://xn--80ajghhoc2aj1c8b.xn--p1ai/lectures/vebinary/?ELEMENT_ID=506560</w:t>
              </w:r>
            </w:hyperlink>
          </w:p>
        </w:tc>
      </w:tr>
      <w:tr>
        <w:trPr>
          <w:trHeight w:val="2252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11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пятница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«Товарная группа «Морепродукты»: разбор часто возникающих проблем»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Сергей Степанян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                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0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https://xn--80ajghhoc2aj1c8b.xn--p1ai/lectures/vebinary/?ELEMENT_ID=506506</w:t>
              </w:r>
            </w:hyperlink>
          </w:p>
        </w:tc>
      </w:tr>
      <w:tr>
        <w:trPr>
          <w:trHeight w:val="3059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11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пятница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«Особенности импорта и экспорта маркированной мясной продукции»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Дмитрий Корчагин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«Мясные изделия»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Анастасия Егорчева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1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https://xn--80ajghhoc2aj1c8b.xn--p1ai/lectures/vebinary/?ELEMENT_ID=506299</w:t>
              </w:r>
            </w:hyperlink>
          </w:p>
        </w:tc>
      </w:tr>
      <w:tr>
        <w:trPr>
          <w:trHeight w:val="3617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11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пятница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«1 октября 2026 г. - старт разрешительного режима в товарной группе «Моторные масла». ТС ПИоТ»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Игорь Визгин руководитель проектов, ОГК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Пронин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менеджер проектов группы по партнерским решениям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Надежда Багдасарова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«Моторные масла»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2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https://xn--80ajghhoc2aj1c8b.xn--p1ai/lectures/vebinary/?ELEMENT_ID=506685</w:t>
              </w:r>
            </w:hyperlink>
          </w:p>
        </w:tc>
      </w:tr>
      <w:tr>
        <w:trPr>
          <w:trHeight w:val="3329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 сентября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14:00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Партнёрский вебинар «Обязательная маркировка в категории «Удобрения». Инструкция по применению»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Дарья Войтенко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«Удобрения»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Ибнеева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директор по продукту Markirovka.Store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3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https://xn--80ajghhoc2aj1c8b.xn--p1ai/lectures/vebinary/?ELEMENT_ID=507031</w:t>
              </w:r>
            </w:hyperlink>
          </w:p>
        </w:tc>
      </w:tr>
      <w:tr>
        <w:trPr>
          <w:trHeight w:val="307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14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понедельник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«Обязательные требования в 2026. Старт работы с маркировкой удобрений»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Кирилл Процков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Бизнес-аналитик товарной группы «Удобрения»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Дарья Войтенко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«Удобрения»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14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https://xn--80ajghhoc2aj1c8b.xn--p1ai/lectures/vebinary/?ELEMENT_ID=506554</w:t>
              </w:r>
            </w:hyperlink>
          </w:p>
        </w:tc>
      </w:tr>
      <w:tr>
        <w:trPr>
          <w:trHeight w:val="3939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15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вторник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«Работа с Честным Знаком и ФГИС ВеТис Меркурий для производителей натурального меда»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Евгений Пильщиков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Бизнес-аналитик управления безакцизной пищевой продукции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Евгений Фейерверкеров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управления безакцизной пищевой продукции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Буч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управления безакцизной пищевой продукции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15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https://xn--80ajghhoc2aj1c8b.xn--p1ai/lectures/vebinary/?ELEMENT_ID=506616</w:t>
              </w:r>
            </w:hyperlink>
          </w:p>
        </w:tc>
      </w:tr>
      <w:tr>
        <w:trPr>
          <w:trHeight w:val="3083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16 августа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«Базовые знания про партионный учет в товарной группе «Корма для животных»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Спикеры: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Ирина Ларина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«Корма для животных»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Наталья Синютина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Бизнес-аналитик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6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https://xn--80ajghhoc2aj1c8b.xn--p1ai/lectures/vebinary/?ELEMENT_ID=506190</w:t>
              </w:r>
            </w:hyperlink>
          </w:p>
        </w:tc>
      </w:tr>
      <w:tr>
        <w:trPr>
          <w:trHeight w:val="2252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17 сентября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четверг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«Общая информация о товарной группе. Сроки, этапы, как зарегистрироваться в системе, как начать работать»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Владимир Боряев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Архитектор индустриальных решений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7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https://xn--80ajghhoc2aj1c8b.xn--p1ai/lectures/vebinary/?ELEMENT_ID=506103</w:t>
              </w:r>
            </w:hyperlink>
          </w:p>
        </w:tc>
      </w:tr>
      <w:tr>
        <w:trPr>
          <w:trHeight w:val="3080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17 сентября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четверг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«Национальный каталог. Заведение карточек товаров, ГС1»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Екатерина Лапардина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«Полуфабрикаты и замороженная продукция»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Сарана Дабаин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Аналитик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8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https://xn--80ajghhoc2aj1c8b.xn--p1ai/lectures/vebinary/?ELEMENT_ID=506099</w:t>
              </w:r>
            </w:hyperlink>
          </w:p>
        </w:tc>
      </w:tr>
      <w:tr>
        <w:trPr>
          <w:trHeight w:val="2247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18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«Разрешительная документация. Этапы и описание товаров в Национальном каталоге»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Валерий Гостюшев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проектов, Управление товаров народного потребления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9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https://xn--80ajghhoc2aj1c8b.xn--p1ai/lectures/vebinary/?ELEMENT_ID=506415</w:t>
              </w:r>
            </w:hyperlink>
          </w:p>
        </w:tc>
      </w:tr>
      <w:tr>
        <w:trPr>
          <w:trHeight w:val="2237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18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«Общая структура личного кабинета. Регистрация, разделы, настройки (МОД, Субаккаунты и пр.)»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Татьяна Колмакова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Аналитик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0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https://xn--80ajghhoc2aj1c8b.xn--p1ai/lectures/vebinary/?ELEMENT_ID=506138</w:t>
              </w:r>
            </w:hyperlink>
          </w:p>
        </w:tc>
      </w:tr>
      <w:tr>
        <w:trPr>
          <w:trHeight w:val="2771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18 сентября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Вебинар: «В каких случаях и как скорректировать сведения о кодах»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Перегудов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«Автозапчасти»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Надежда Багдасарова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«Моторные масла»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1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https://xn--80ajghhoc2aj1c8b.xn--p1ai/lectures/vebinary/?ELEMENT_ID=506386</w:t>
              </w:r>
            </w:hyperlink>
          </w:p>
        </w:tc>
      </w:tr>
      <w:tr>
        <w:trPr>
          <w:trHeight w:val="3071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18 сентября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«Национальный каталог, заведение карточек товаров, ГС1. Печатная продукция»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Светлана Старшинина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Аналитик группы по взаимодействию с отраслевыми управлениями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Игорь Горелов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«Печатная продукция»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2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https://xn--80ajghhoc2aj1c8b.xn--p1ai/lectures/vebinary/?ELEMENT_ID=506288</w:t>
              </w:r>
            </w:hyperlink>
          </w:p>
        </w:tc>
      </w:tr>
      <w:tr>
        <w:trPr>
          <w:trHeight w:val="2252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21 сентября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понедельник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«Карточки товаров и экземпляры карточек товаров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(международные, российские, индустриальные)»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Владимир Боряев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Архитектор индустриальных решений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3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https://xn--80ajghhoc2aj1c8b.xn--p1ai/lectures/vebinary/?ELEMENT_ID=506131</w:t>
              </w:r>
            </w:hyperlink>
          </w:p>
        </w:tc>
      </w:tr>
      <w:tr>
        <w:trPr>
          <w:trHeight w:val="3341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22 сентября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«Товарная группа «Товары для дома и интерьера» в системе 1С: обзор и демонстрация»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Юлия Ефимова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Коммерческий директор и руководитель направления Промышленной маркировки в филиале СПб компании «Первый БИТ»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Валентина Климушкина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«Товары для дома и интерьера»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4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https://xn--80ajghhoc2aj1c8b.xn--p1ai/lectures/vebinary/?ELEMENT_ID=504998</w:t>
              </w:r>
            </w:hyperlink>
          </w:p>
        </w:tc>
      </w:tr>
      <w:tr>
        <w:trPr>
          <w:trHeight w:val="2531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22 сентября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«Корма для животных: работа с ЭДО в рамках партионного учета»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Кристина Кулагина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«Сладости и кондитерские изделия»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Алёна Игнатова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внедрения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5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https://xn--80ajghhoc2aj1c8b.xn--p1ai/lectures/vebinary/?ELEMENT_ID=505056</w:t>
              </w:r>
            </w:hyperlink>
          </w:p>
        </w:tc>
      </w:tr>
      <w:tr>
        <w:trPr>
          <w:trHeight w:val="3887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22 сентября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«Регистрация и договоры для новых участников оборота санитарно-хозяйственных изделий и  туалетных принадлежностей»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Алена Парфененкова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Бизнес-аналитик Управление товаров народного потребления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Дмитрий Варфоламеев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Руководитель проектов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Елена Дейнега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</w:t>
            </w: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6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https://xn--80ajghhoc2aj1c8b.xn--p1ai/lectures/vebinary/?ELEMENT_ID=506448</w:t>
              </w:r>
            </w:hyperlink>
          </w:p>
        </w:tc>
      </w:tr>
      <w:tr>
        <w:trPr>
          <w:trHeight w:val="4490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23 сентября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Партнёрский вебинар «Поэкземплярный учёт и автоштрафы в 2026 году»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Алёна Игнатова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внедрения отдела технического внедрения, ЦРПТ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Светлана Глазова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Проектного офиса, ЦРПТ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Ольга Андриенко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департамента аналитики КНД, ЦРПТ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Михаил Денисенко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Бизнес-аналитик по мобильной автоматизации, «Клеверенс»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7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https://xn--80ajghhoc2aj1c8b.xn--p1ai/lectures/vebinary/?ELEMENT_ID=507058</w:t>
              </w:r>
            </w:hyperlink>
          </w:p>
        </w:tc>
      </w:tr>
      <w:tr>
        <w:trPr>
          <w:trHeight w:val="1953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25 сентября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«Маркировка мясных изделий»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Екатерина Братанова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«Мясные изделия»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8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https://xn--80ajghhoc2aj1c8b.xn--p1ai/lectures/vebinary/?ELEMENT_ID=506292</w:t>
              </w:r>
            </w:hyperlink>
          </w:p>
        </w:tc>
      </w:tr>
      <w:tr>
        <w:trPr>
          <w:trHeight w:val="3899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25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пятница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Вебинар: «Маркировка товаров на иностранном производстве. Опыт внедрения от Вайланд Электроник и Клеверенс»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Перегудов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«Автозапчасти»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Михаил Денисенко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бизнес-аналитик по мобильной автоматизации, Клеверенс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Сергей Ватажицин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директор по развитию Вайландт Электроник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9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https://xn--80ajghhoc2aj1c8b.xn--p1ai/lectures/vebinary/?ELEMENT_ID=506410</w:t>
              </w:r>
            </w:hyperlink>
          </w:p>
        </w:tc>
      </w:tr>
      <w:tr>
        <w:trPr>
          <w:trHeight w:val="3059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25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«Требования к качеству нанесения кодов. Печатная продукция»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Игорь Горелов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Руководитель проектов товарной группы «Печатная продукция»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Максим Скитченко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Технический руководитель проектов. Группа внедрения производственных решений.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0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https://xn--80ajghhoc2aj1c8b.xn--p1ai/lectures/vebinary/?ELEMENT_ID=506284</w:t>
              </w:r>
            </w:hyperlink>
          </w:p>
        </w:tc>
      </w:tr>
      <w:tr>
        <w:trPr>
          <w:trHeight w:val="3899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28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понедельник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«Текущий статус перехода к обязательной маркировке. Заведение продукции в НК. ТОП-3 типовых ошибок»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Игорь Замешаев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«Радиоэлектронная продукция»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Татьяна Колмакова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Аналитик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Бертан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Аккаунт-менеджер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1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https://xn--80ajghhoc2aj1c8b.xn--p1ai/lectures/vebinary/?ELEMENT_ID=506650</w:t>
              </w:r>
            </w:hyperlink>
          </w:p>
        </w:tc>
      </w:tr>
      <w:tr>
        <w:trPr>
          <w:trHeight w:val="253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29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«Ответы на вопросы участников оборота круп, макарон, муки   и смесей для приготовления теста, каш, мюсли, картофеля быстрого приготовления, меда»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Буч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управления безакцизной пищевой продукции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2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https://xn--80ajghhoc2aj1c8b.xn--p1ai/lectures/vebinary/?ELEMENT_ID=506627</w:t>
              </w:r>
            </w:hyperlink>
          </w:p>
        </w:tc>
      </w:tr>
      <w:tr>
        <w:trPr>
          <w:trHeight w:val="3059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29 сентября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Вебинар «Маркировка «санхоз» товаров: основные вопросы»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Александра Сидоркова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Управления товаров народного потребления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Дмитрий Варфоламеев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Руководитель направления товарной группы «Парфюмерно-косметическая продукция и бытовая химия»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3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https://xn--80ajghhoc2aj1c8b.xn--p1ai/lectures/vebinary/?ELEMENT_ID=506441</w:t>
              </w:r>
            </w:hyperlink>
          </w:p>
        </w:tc>
      </w:tr>
    </w:tbl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Arial">
    <w:charset w:val="01"/>
    <w:family w:val="swiss"/>
    <w:pitch w:val="default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Times New Roman">
    <w:charset w:val="01"/>
    <w:family w:val="roman"/>
    <w:pitch w:val="default"/>
    <w:embedRegular r:id="rId17" w:fontKey="{11014A78-CABC-4EF0-12AC-5CD89AEFDE11}"/>
    <w:embedBold r:id="rId18" w:fontKey="{12014A78-CABC-4EF0-12AC-5CD89AEFDE12}"/>
    <w:embedItalic r:id="rId19" w:fontKey="{13014A78-CABC-4EF0-12AC-5CD89AEFDE13}"/>
    <w:embedBoldItalic r:id="rId20" w:fontKey="{14014A78-CABC-4EF0-12AC-5CD89AEFDE14}"/>
  </w:font>
</w:fonts>
</file>

<file path=word/settings.xml><?xml version="1.0" encoding="utf-8"?>
<w:settings xmlns:w="http://schemas.openxmlformats.org/wordprocessingml/2006/main">
  <w:zoom w:percent="12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  <w:sz w:val="28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Times New Roman" w:hAnsi="Times New Roman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xn--80ajghhoc2aj1c8b.xn--p1ai/lectures/vebinary/?ELEMENT_ID=506690" TargetMode="External"/><Relationship Id="rId3" Type="http://schemas.openxmlformats.org/officeDocument/2006/relationships/hyperlink" Target="https://xn--80ajghhoc2aj1c8b.xn--p1ai/lectures/vebinary/?ELEMENT_ID=506095" TargetMode="External"/><Relationship Id="rId4" Type="http://schemas.openxmlformats.org/officeDocument/2006/relationships/hyperlink" Target="https://xn--80ajghhoc2aj1c8b.xn--p1ai/lectures/vebinary/?ELEMENT_ID=504993" TargetMode="External"/><Relationship Id="rId5" Type="http://schemas.openxmlformats.org/officeDocument/2006/relationships/hyperlink" Target="https://xn--80ajghhoc2aj1c8b.xn--p1ai/lectures/vebinary/?ELEMENT_ID=506006" TargetMode="External"/><Relationship Id="rId6" Type="http://schemas.openxmlformats.org/officeDocument/2006/relationships/hyperlink" Target="https://xn--80ajghhoc2aj1c8b.xn--p1ai/lectures/vebinary/?ELEMENT_ID=506707" TargetMode="External"/><Relationship Id="rId7" Type="http://schemas.openxmlformats.org/officeDocument/2006/relationships/hyperlink" Target="https://xn--80ajghhoc2aj1c8b.xn--p1ai/lectures/vebinary/?ELEMENT_ID=505789" TargetMode="External"/><Relationship Id="rId8" Type="http://schemas.openxmlformats.org/officeDocument/2006/relationships/hyperlink" Target="https://xn--80ajghhoc2aj1c8b.xn--p1ai/lectures/vebinary/?ELEMENT_ID=506511" TargetMode="External"/><Relationship Id="rId9" Type="http://schemas.openxmlformats.org/officeDocument/2006/relationships/hyperlink" Target="https://xn--80ajghhoc2aj1c8b.xn--p1ai/lectures/vebinary/?ELEMENT_ID=506560" TargetMode="External"/><Relationship Id="rId10" Type="http://schemas.openxmlformats.org/officeDocument/2006/relationships/hyperlink" Target="https://xn--80ajghhoc2aj1c8b.xn--p1ai/lectures/vebinary/?ELEMENT_ID=506506" TargetMode="External"/><Relationship Id="rId11" Type="http://schemas.openxmlformats.org/officeDocument/2006/relationships/hyperlink" Target="https://xn--80ajghhoc2aj1c8b.xn--p1ai/lectures/vebinary/?ELEMENT_ID=506299" TargetMode="External"/><Relationship Id="rId12" Type="http://schemas.openxmlformats.org/officeDocument/2006/relationships/hyperlink" Target="https://xn--80ajghhoc2aj1c8b.xn--p1ai/lectures/vebinary/?ELEMENT_ID=506685" TargetMode="External"/><Relationship Id="rId13" Type="http://schemas.openxmlformats.org/officeDocument/2006/relationships/hyperlink" Target="https://xn--80ajghhoc2aj1c8b.xn--p1ai/lectures/vebinary/?ELEMENT_ID=507031" TargetMode="External"/><Relationship Id="rId14" Type="http://schemas.openxmlformats.org/officeDocument/2006/relationships/hyperlink" Target="https://xn--80ajghhoc2aj1c8b.xn--p1ai/lectures/vebinary/?ELEMENT_ID=506554" TargetMode="External"/><Relationship Id="rId15" Type="http://schemas.openxmlformats.org/officeDocument/2006/relationships/hyperlink" Target="https://xn--80ajghhoc2aj1c8b.xn--p1ai/lectures/vebinary/?ELEMENT_ID=506616" TargetMode="External"/><Relationship Id="rId16" Type="http://schemas.openxmlformats.org/officeDocument/2006/relationships/hyperlink" Target="https://xn--80ajghhoc2aj1c8b.xn--p1ai/lectures/vebinary/?ELEMENT_ID=506190" TargetMode="External"/><Relationship Id="rId17" Type="http://schemas.openxmlformats.org/officeDocument/2006/relationships/hyperlink" Target="https://xn--80ajghhoc2aj1c8b.xn--p1ai/lectures/vebinary/?ELEMENT_ID=506103" TargetMode="External"/><Relationship Id="rId18" Type="http://schemas.openxmlformats.org/officeDocument/2006/relationships/hyperlink" Target="https://xn--80ajghhoc2aj1c8b.xn--p1ai/lectures/vebinary/?ELEMENT_ID=506099" TargetMode="External"/><Relationship Id="rId19" Type="http://schemas.openxmlformats.org/officeDocument/2006/relationships/hyperlink" Target="https://xn--80ajghhoc2aj1c8b.xn--p1ai/lectures/vebinary/?ELEMENT_ID=506415" TargetMode="External"/><Relationship Id="rId20" Type="http://schemas.openxmlformats.org/officeDocument/2006/relationships/hyperlink" Target="https://xn--80ajghhoc2aj1c8b.xn--p1ai/lectures/vebinary/?ELEMENT_ID=506138" TargetMode="External"/><Relationship Id="rId21" Type="http://schemas.openxmlformats.org/officeDocument/2006/relationships/hyperlink" Target="https://xn--80ajghhoc2aj1c8b.xn--p1ai/lectures/vebinary/?ELEMENT_ID=506386" TargetMode="External"/><Relationship Id="rId22" Type="http://schemas.openxmlformats.org/officeDocument/2006/relationships/hyperlink" Target="https://xn--80ajghhoc2aj1c8b.xn--p1ai/lectures/vebinary/?ELEMENT_ID=506288" TargetMode="External"/><Relationship Id="rId23" Type="http://schemas.openxmlformats.org/officeDocument/2006/relationships/hyperlink" Target="https://xn--80ajghhoc2aj1c8b.xn--p1ai/lectures/vebinary/?ELEMENT_ID=506131" TargetMode="External"/><Relationship Id="rId24" Type="http://schemas.openxmlformats.org/officeDocument/2006/relationships/hyperlink" Target="https://xn--80ajghhoc2aj1c8b.xn--p1ai/lectures/vebinary/?ELEMENT_ID=504998" TargetMode="External"/><Relationship Id="rId25" Type="http://schemas.openxmlformats.org/officeDocument/2006/relationships/hyperlink" Target="https://xn--80ajghhoc2aj1c8b.xn--p1ai/lectures/vebinary/?ELEMENT_ID=505056" TargetMode="External"/><Relationship Id="rId26" Type="http://schemas.openxmlformats.org/officeDocument/2006/relationships/hyperlink" Target="https://xn--80ajghhoc2aj1c8b.xn--p1ai/lectures/vebinary/?ELEMENT_ID=506448" TargetMode="External"/><Relationship Id="rId27" Type="http://schemas.openxmlformats.org/officeDocument/2006/relationships/hyperlink" Target="https://xn--80ajghhoc2aj1c8b.xn--p1ai/lectures/vebinary/?ELEMENT_ID=507058" TargetMode="External"/><Relationship Id="rId28" Type="http://schemas.openxmlformats.org/officeDocument/2006/relationships/hyperlink" Target="https://xn--80ajghhoc2aj1c8b.xn--p1ai/lectures/vebinary/?ELEMENT_ID=506292" TargetMode="External"/><Relationship Id="rId29" Type="http://schemas.openxmlformats.org/officeDocument/2006/relationships/hyperlink" Target="https://xn--80ajghhoc2aj1c8b.xn--p1ai/lectures/vebinary/?ELEMENT_ID=506410" TargetMode="External"/><Relationship Id="rId30" Type="http://schemas.openxmlformats.org/officeDocument/2006/relationships/hyperlink" Target="https://xn--80ajghhoc2aj1c8b.xn--p1ai/lectures/vebinary/?ELEMENT_ID=506284" TargetMode="External"/><Relationship Id="rId31" Type="http://schemas.openxmlformats.org/officeDocument/2006/relationships/hyperlink" Target="https://xn--80ajghhoc2aj1c8b.xn--p1ai/lectures/vebinary/?ELEMENT_ID=506650" TargetMode="External"/><Relationship Id="rId32" Type="http://schemas.openxmlformats.org/officeDocument/2006/relationships/hyperlink" Target="https://xn--80ajghhoc2aj1c8b.xn--p1ai/lectures/vebinary/?ELEMENT_ID=506627" TargetMode="External"/><Relationship Id="rId33" Type="http://schemas.openxmlformats.org/officeDocument/2006/relationships/hyperlink" Target="https://xn--80ajghhoc2aj1c8b.xn--p1ai/lectures/vebinary/?ELEMENT_ID=506441" TargetMode="External"/><Relationship Id="rId34" Type="http://schemas.openxmlformats.org/officeDocument/2006/relationships/fontTable" Target="fontTable.xml"/><Relationship Id="rId35" Type="http://schemas.openxmlformats.org/officeDocument/2006/relationships/settings" Target="settings.xml"/><Relationship Id="rId36" Type="http://schemas.openxmlformats.org/officeDocument/2006/relationships/theme" Target="theme/theme1.xml"/><Relationship Id="rId3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SpjUNi162JuVaucWMZcq39IBrkw==">CgMxLjAaHwoBMBIaChgICVIUChJ0YWJsZS5kMGg0bnlybnd6ZzM4AHIhMTVIQl9yME1rZEdOUkNHTDNsZmVsZElKaGV4ZWU5SUly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LibreOffice/24.8.7.2$Linux_X86_64 LibreOffice_project/480$Build-2</Application>
  <AppVersion>15.0000</AppVersion>
  <Pages>8</Pages>
  <Words>1087</Words>
  <Characters>9837</Characters>
  <CharactersWithSpaces>10623</CharactersWithSpaces>
  <Paragraphs>326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2026-08-28T12:20:00Z</dcterms:created>
  <dc:creator/>
  <dc:description/>
  <dc:language>ru-RU</dc:language>
  <cp:lastModifiedBy/>
  <dcterms:modified xsi:type="dcterms:W3CDTF">2026-09-03T08:59:21Z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